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43"/>
      </w:tblGrid>
      <w:tr w:rsidR="00B5130B">
        <w:tc>
          <w:tcPr>
            <w:tcW w:w="2628" w:type="dxa"/>
            <w:shd w:val="clear" w:color="auto" w:fill="E0E0E0"/>
          </w:tcPr>
          <w:p w:rsidR="00B5130B" w:rsidRDefault="00A44DC6" w:rsidP="00AB322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109855</wp:posOffset>
                  </wp:positionV>
                  <wp:extent cx="1371600" cy="40068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30B" w:rsidRPr="00C52C4F" w:rsidRDefault="00B5130B" w:rsidP="00AB3220">
            <w:pPr>
              <w:jc w:val="center"/>
            </w:pPr>
          </w:p>
          <w:p w:rsidR="00B5130B" w:rsidRDefault="00B5130B" w:rsidP="00AB3220"/>
        </w:tc>
        <w:tc>
          <w:tcPr>
            <w:tcW w:w="6843" w:type="dxa"/>
            <w:shd w:val="clear" w:color="auto" w:fill="E0E0E0"/>
          </w:tcPr>
          <w:p w:rsidR="00B5130B" w:rsidRPr="00ED61A8" w:rsidRDefault="00AB3220" w:rsidP="00ED61A8">
            <w:pPr>
              <w:pStyle w:val="Heading1"/>
              <w:spacing w:before="240" w:after="240"/>
              <w:rPr>
                <w:rFonts w:ascii="Arial Black" w:hAnsi="Arial Black"/>
              </w:rPr>
            </w:pPr>
            <w:r w:rsidRPr="00ED61A8">
              <w:rPr>
                <w:rFonts w:ascii="Arial Black" w:hAnsi="Arial Black"/>
              </w:rPr>
              <w:t>Job Description</w:t>
            </w:r>
          </w:p>
        </w:tc>
      </w:tr>
      <w:tr w:rsidR="00B5130B" w:rsidRPr="00864F46">
        <w:tc>
          <w:tcPr>
            <w:tcW w:w="2628" w:type="dxa"/>
          </w:tcPr>
          <w:p w:rsidR="00B5130B" w:rsidRPr="00864F46" w:rsidRDefault="003A0880" w:rsidP="00672B32">
            <w:pPr>
              <w:spacing w:before="240" w:after="240"/>
              <w:rPr>
                <w:rFonts w:ascii="Interstate-Regular" w:hAnsi="Interstate-Regular"/>
                <w:b/>
                <w:bCs/>
                <w:szCs w:val="22"/>
              </w:rPr>
            </w:pPr>
            <w:r w:rsidRPr="00864F46">
              <w:rPr>
                <w:rFonts w:ascii="Interstate-Regular" w:hAnsi="Interstate-Regular"/>
                <w:b/>
                <w:bCs/>
                <w:szCs w:val="22"/>
              </w:rPr>
              <w:t>JOB TITLE</w:t>
            </w:r>
            <w:r w:rsidR="00B5130B" w:rsidRPr="00864F46">
              <w:rPr>
                <w:rFonts w:ascii="Interstate-Regular" w:hAnsi="Interstate-Regular"/>
                <w:b/>
                <w:bCs/>
                <w:szCs w:val="22"/>
              </w:rPr>
              <w:t>:</w:t>
            </w:r>
          </w:p>
        </w:tc>
        <w:tc>
          <w:tcPr>
            <w:tcW w:w="6843" w:type="dxa"/>
          </w:tcPr>
          <w:p w:rsidR="00AB3220" w:rsidRPr="00A44DC6" w:rsidRDefault="00601659" w:rsidP="0046112E">
            <w:pPr>
              <w:spacing w:before="240" w:after="240"/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 xml:space="preserve">Music &amp; </w:t>
            </w:r>
            <w:r w:rsidR="00452193">
              <w:rPr>
                <w:rFonts w:ascii="Interstate-Light" w:hAnsi="Interstate-Light"/>
                <w:szCs w:val="22"/>
              </w:rPr>
              <w:t>Drama</w:t>
            </w:r>
            <w:r w:rsidR="00CD4094">
              <w:rPr>
                <w:rFonts w:ascii="Interstate-Light" w:hAnsi="Interstate-Light"/>
                <w:szCs w:val="22"/>
              </w:rPr>
              <w:t xml:space="preserve"> </w:t>
            </w:r>
            <w:r w:rsidR="00362A39">
              <w:rPr>
                <w:rFonts w:ascii="Interstate-Light" w:hAnsi="Interstate-Light"/>
                <w:szCs w:val="22"/>
              </w:rPr>
              <w:t>Operations Co</w:t>
            </w:r>
            <w:r w:rsidR="00ED1E8A" w:rsidRPr="00A44DC6">
              <w:rPr>
                <w:rFonts w:ascii="Interstate-Light" w:hAnsi="Interstate-Light"/>
                <w:szCs w:val="22"/>
              </w:rPr>
              <w:t>ordinator</w:t>
            </w:r>
            <w:r>
              <w:rPr>
                <w:rFonts w:ascii="Interstate-Light" w:hAnsi="Interstate-Light"/>
                <w:szCs w:val="22"/>
              </w:rPr>
              <w:t>s</w:t>
            </w:r>
            <w:r w:rsidR="00D36320">
              <w:rPr>
                <w:rFonts w:ascii="Interstate-Light" w:hAnsi="Interstate-Light"/>
                <w:szCs w:val="22"/>
              </w:rPr>
              <w:t>, UK &amp; Ireland Music</w:t>
            </w:r>
          </w:p>
        </w:tc>
      </w:tr>
      <w:tr w:rsidR="00B5130B" w:rsidRPr="00864F46">
        <w:tc>
          <w:tcPr>
            <w:tcW w:w="2628" w:type="dxa"/>
          </w:tcPr>
          <w:p w:rsidR="00B5130B" w:rsidRPr="00864F46" w:rsidRDefault="00B5130B" w:rsidP="00AB3220">
            <w:pPr>
              <w:rPr>
                <w:rFonts w:ascii="Interstate-Regular" w:hAnsi="Interstate-Regular"/>
                <w:szCs w:val="22"/>
              </w:rPr>
            </w:pPr>
          </w:p>
          <w:p w:rsidR="00B5130B" w:rsidRPr="00864F46" w:rsidRDefault="008E30EF" w:rsidP="00AB3220">
            <w:pPr>
              <w:rPr>
                <w:rFonts w:ascii="Interstate-Regular" w:hAnsi="Interstate-Regular"/>
                <w:b/>
                <w:bCs/>
                <w:szCs w:val="22"/>
              </w:rPr>
            </w:pPr>
            <w:r w:rsidRPr="00864F46">
              <w:rPr>
                <w:rFonts w:ascii="Interstate-Regular" w:hAnsi="Interstate-Regular"/>
                <w:b/>
                <w:bCs/>
                <w:szCs w:val="22"/>
              </w:rPr>
              <w:t>Accountable</w:t>
            </w:r>
            <w:r w:rsidR="00AB3220" w:rsidRPr="00864F46">
              <w:rPr>
                <w:rFonts w:ascii="Interstate-Regular" w:hAnsi="Interstate-Regular"/>
                <w:b/>
                <w:bCs/>
                <w:szCs w:val="22"/>
              </w:rPr>
              <w:t xml:space="preserve"> to</w:t>
            </w:r>
            <w:r w:rsidR="00B5130B" w:rsidRPr="00864F46">
              <w:rPr>
                <w:rFonts w:ascii="Interstate-Regular" w:hAnsi="Interstate-Regular"/>
                <w:b/>
                <w:bCs/>
                <w:szCs w:val="22"/>
              </w:rPr>
              <w:t>:</w:t>
            </w:r>
          </w:p>
        </w:tc>
        <w:tc>
          <w:tcPr>
            <w:tcW w:w="6843" w:type="dxa"/>
          </w:tcPr>
          <w:p w:rsidR="00B5130B" w:rsidRPr="00A44DC6" w:rsidRDefault="00B5130B" w:rsidP="00AB3220">
            <w:pPr>
              <w:rPr>
                <w:rFonts w:ascii="Interstate-Light" w:hAnsi="Interstate-Light"/>
                <w:szCs w:val="22"/>
              </w:rPr>
            </w:pPr>
          </w:p>
          <w:p w:rsidR="00B5130B" w:rsidRPr="00A44DC6" w:rsidRDefault="00445844" w:rsidP="00AB3220">
            <w:pPr>
              <w:rPr>
                <w:rFonts w:ascii="Interstate-Light" w:hAnsi="Interstate-Light"/>
                <w:szCs w:val="22"/>
              </w:rPr>
            </w:pPr>
            <w:r w:rsidRPr="00A44DC6">
              <w:rPr>
                <w:rFonts w:ascii="Interstate-Light" w:hAnsi="Interstate-Light"/>
                <w:szCs w:val="22"/>
              </w:rPr>
              <w:t>Operations</w:t>
            </w:r>
            <w:r w:rsidR="00362A39">
              <w:rPr>
                <w:rFonts w:ascii="Interstate-Light" w:hAnsi="Interstate-Light"/>
                <w:szCs w:val="22"/>
              </w:rPr>
              <w:t xml:space="preserve"> Team </w:t>
            </w:r>
            <w:r w:rsidR="00CD4094">
              <w:rPr>
                <w:rFonts w:ascii="Interstate-Light" w:hAnsi="Interstate-Light"/>
                <w:szCs w:val="22"/>
              </w:rPr>
              <w:t>Manager</w:t>
            </w:r>
            <w:r w:rsidR="00D36320" w:rsidRPr="0039319F">
              <w:rPr>
                <w:rFonts w:ascii="Interstate-Light" w:hAnsi="Interstate-Light"/>
                <w:szCs w:val="22"/>
              </w:rPr>
              <w:t xml:space="preserve">, </w:t>
            </w:r>
            <w:r w:rsidR="00CD4094">
              <w:rPr>
                <w:rFonts w:ascii="Interstate-Light" w:hAnsi="Interstate-Light"/>
                <w:szCs w:val="22"/>
              </w:rPr>
              <w:t>(Music/</w:t>
            </w:r>
            <w:proofErr w:type="gramStart"/>
            <w:r w:rsidR="00CD4094" w:rsidRPr="0039319F">
              <w:rPr>
                <w:rFonts w:ascii="Interstate-Light" w:hAnsi="Interstate-Light"/>
                <w:szCs w:val="22"/>
              </w:rPr>
              <w:t xml:space="preserve">Drama </w:t>
            </w:r>
            <w:r w:rsidR="00CD4094">
              <w:rPr>
                <w:rFonts w:ascii="Interstate-Light" w:hAnsi="Interstate-Light"/>
                <w:szCs w:val="22"/>
              </w:rPr>
              <w:t>)</w:t>
            </w:r>
            <w:proofErr w:type="gramEnd"/>
            <w:r w:rsidR="00CD4094">
              <w:rPr>
                <w:rFonts w:ascii="Interstate-Light" w:hAnsi="Interstate-Light"/>
                <w:szCs w:val="22"/>
              </w:rPr>
              <w:t xml:space="preserve"> </w:t>
            </w:r>
            <w:r w:rsidR="00D36320" w:rsidRPr="0039319F">
              <w:rPr>
                <w:rFonts w:ascii="Interstate-Light" w:hAnsi="Interstate-Light"/>
                <w:szCs w:val="22"/>
              </w:rPr>
              <w:t xml:space="preserve">UK &amp; Ireland </w:t>
            </w:r>
          </w:p>
          <w:p w:rsidR="00AB3220" w:rsidRPr="00A44DC6" w:rsidRDefault="00AB3220" w:rsidP="00AB3220">
            <w:pPr>
              <w:rPr>
                <w:rFonts w:ascii="Interstate-Light" w:hAnsi="Interstate-Light"/>
                <w:szCs w:val="22"/>
              </w:rPr>
            </w:pPr>
          </w:p>
        </w:tc>
      </w:tr>
      <w:tr w:rsidR="00B5130B" w:rsidRPr="00864F46" w:rsidTr="00A44DC6">
        <w:trPr>
          <w:trHeight w:val="734"/>
        </w:trPr>
        <w:tc>
          <w:tcPr>
            <w:tcW w:w="2628" w:type="dxa"/>
            <w:tcBorders>
              <w:bottom w:val="single" w:sz="4" w:space="0" w:color="auto"/>
            </w:tcBorders>
          </w:tcPr>
          <w:p w:rsidR="00B5130B" w:rsidRPr="00864F46" w:rsidRDefault="00B5130B" w:rsidP="00AB3220">
            <w:pPr>
              <w:rPr>
                <w:rFonts w:ascii="Interstate-Regular" w:hAnsi="Interstate-Regular"/>
                <w:szCs w:val="22"/>
              </w:rPr>
            </w:pPr>
          </w:p>
          <w:p w:rsidR="00B5130B" w:rsidRPr="00864F46" w:rsidRDefault="008E30EF" w:rsidP="00AB3220">
            <w:pPr>
              <w:rPr>
                <w:rFonts w:ascii="Interstate-Regular" w:hAnsi="Interstate-Regular"/>
                <w:b/>
                <w:bCs/>
                <w:szCs w:val="22"/>
              </w:rPr>
            </w:pPr>
            <w:r w:rsidRPr="00864F46">
              <w:rPr>
                <w:rFonts w:ascii="Interstate-Regular" w:hAnsi="Interstate-Regular"/>
                <w:b/>
                <w:bCs/>
                <w:szCs w:val="22"/>
              </w:rPr>
              <w:t>Staff managed</w:t>
            </w:r>
            <w:r w:rsidR="00B5130B" w:rsidRPr="00864F46">
              <w:rPr>
                <w:rFonts w:ascii="Interstate-Regular" w:hAnsi="Interstate-Regular"/>
                <w:b/>
                <w:bCs/>
                <w:szCs w:val="22"/>
              </w:rPr>
              <w:t>:</w:t>
            </w: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B5130B" w:rsidRPr="00A44DC6" w:rsidRDefault="00B5130B" w:rsidP="00AB3220">
            <w:pPr>
              <w:rPr>
                <w:rFonts w:ascii="Interstate-Light" w:hAnsi="Interstate-Light"/>
                <w:szCs w:val="22"/>
              </w:rPr>
            </w:pPr>
          </w:p>
          <w:p w:rsidR="00AB3220" w:rsidRPr="00A44DC6" w:rsidRDefault="00E606BE" w:rsidP="00AB3220">
            <w:pPr>
              <w:rPr>
                <w:rFonts w:ascii="Interstate-Light" w:hAnsi="Interstate-Light"/>
                <w:szCs w:val="22"/>
              </w:rPr>
            </w:pPr>
            <w:r w:rsidRPr="00A44DC6">
              <w:rPr>
                <w:rFonts w:ascii="Interstate-Light" w:hAnsi="Interstate-Light"/>
                <w:szCs w:val="22"/>
              </w:rPr>
              <w:t xml:space="preserve">None </w:t>
            </w:r>
            <w:bookmarkStart w:id="0" w:name="_GoBack"/>
            <w:bookmarkEnd w:id="0"/>
          </w:p>
        </w:tc>
      </w:tr>
      <w:tr w:rsidR="008E30EF" w:rsidRPr="00864F46">
        <w:trPr>
          <w:trHeight w:val="567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E30EF" w:rsidRPr="00864F46" w:rsidRDefault="008E30EF" w:rsidP="00AB3220">
            <w:pPr>
              <w:rPr>
                <w:rFonts w:ascii="Interstate-Regular" w:hAnsi="Interstate-Regular"/>
                <w:szCs w:val="22"/>
              </w:rPr>
            </w:pPr>
          </w:p>
          <w:p w:rsidR="008E30EF" w:rsidRPr="00864F46" w:rsidRDefault="008E30EF" w:rsidP="00AB3220">
            <w:pPr>
              <w:pStyle w:val="Heading3"/>
              <w:rPr>
                <w:rFonts w:ascii="Interstate-Regular" w:hAnsi="Interstate-Regular"/>
                <w:i w:val="0"/>
                <w:caps/>
                <w:szCs w:val="22"/>
              </w:rPr>
            </w:pPr>
            <w:r w:rsidRPr="00864F46">
              <w:rPr>
                <w:rFonts w:ascii="Interstate-Regular" w:hAnsi="Interstate-Regular"/>
                <w:i w:val="0"/>
                <w:caps/>
                <w:szCs w:val="22"/>
              </w:rPr>
              <w:t>Purpose of the Job</w:t>
            </w:r>
          </w:p>
          <w:p w:rsidR="008E30EF" w:rsidRPr="00864F46" w:rsidRDefault="008E30EF" w:rsidP="004D1185">
            <w:pPr>
              <w:rPr>
                <w:rFonts w:ascii="Interstate-Regular" w:hAnsi="Interstate-Regular"/>
                <w:szCs w:val="22"/>
              </w:rPr>
            </w:pPr>
          </w:p>
        </w:tc>
      </w:tr>
      <w:tr w:rsidR="008F145A" w:rsidRPr="00864F46">
        <w:trPr>
          <w:trHeight w:val="2310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436" w:rsidRDefault="00FC0436" w:rsidP="00FC0436">
            <w:pPr>
              <w:rPr>
                <w:rFonts w:ascii="Interstate-Light" w:hAnsi="Interstate-Light"/>
                <w:szCs w:val="22"/>
              </w:rPr>
            </w:pPr>
          </w:p>
          <w:p w:rsidR="00EB1046" w:rsidRPr="00A44DC6" w:rsidRDefault="00ED1E8A" w:rsidP="00FC0436">
            <w:pPr>
              <w:rPr>
                <w:rFonts w:ascii="Interstate-Light" w:hAnsi="Interstate-Light"/>
                <w:szCs w:val="22"/>
              </w:rPr>
            </w:pPr>
            <w:r w:rsidRPr="00A44DC6">
              <w:rPr>
                <w:rFonts w:ascii="Interstate-Light" w:hAnsi="Interstate-Light"/>
                <w:szCs w:val="22"/>
              </w:rPr>
              <w:t>Th</w:t>
            </w:r>
            <w:r w:rsidR="002638CC">
              <w:rPr>
                <w:rFonts w:ascii="Interstate-Light" w:hAnsi="Interstate-Light"/>
                <w:szCs w:val="22"/>
              </w:rPr>
              <w:t>e</w:t>
            </w:r>
            <w:r w:rsidRPr="00A44DC6">
              <w:rPr>
                <w:rFonts w:ascii="Interstate-Light" w:hAnsi="Interstate-Light"/>
                <w:szCs w:val="22"/>
              </w:rPr>
              <w:t xml:space="preserve"> post</w:t>
            </w:r>
            <w:r w:rsidR="002638CC">
              <w:rPr>
                <w:rFonts w:ascii="Interstate-Light" w:hAnsi="Interstate-Light"/>
                <w:szCs w:val="22"/>
              </w:rPr>
              <w:t xml:space="preserve"> holder will take responsibility</w:t>
            </w:r>
            <w:r w:rsidRPr="00A44DC6">
              <w:rPr>
                <w:rFonts w:ascii="Interstate-Light" w:hAnsi="Interstate-Light"/>
                <w:szCs w:val="22"/>
              </w:rPr>
              <w:t xml:space="preserve"> for the efficient organisation of </w:t>
            </w:r>
            <w:r w:rsidR="002638CC">
              <w:rPr>
                <w:rFonts w:ascii="Interstate-Light" w:hAnsi="Interstate-Light"/>
                <w:szCs w:val="22"/>
              </w:rPr>
              <w:t xml:space="preserve">music </w:t>
            </w:r>
            <w:r w:rsidRPr="00A44DC6">
              <w:rPr>
                <w:rFonts w:ascii="Interstate-Light" w:hAnsi="Interstate-Light"/>
                <w:szCs w:val="22"/>
              </w:rPr>
              <w:t>exa</w:t>
            </w:r>
            <w:r w:rsidR="002638CC">
              <w:rPr>
                <w:rFonts w:ascii="Interstate-Light" w:hAnsi="Interstate-Light"/>
                <w:szCs w:val="22"/>
              </w:rPr>
              <w:t>m</w:t>
            </w:r>
            <w:r w:rsidRPr="00A44DC6">
              <w:rPr>
                <w:rFonts w:ascii="Interstate-Light" w:hAnsi="Interstate-Light"/>
                <w:szCs w:val="22"/>
              </w:rPr>
              <w:t xml:space="preserve"> sessions</w:t>
            </w:r>
            <w:r w:rsidR="002638CC">
              <w:rPr>
                <w:rFonts w:ascii="Interstate-Light" w:hAnsi="Interstate-Light"/>
                <w:szCs w:val="22"/>
              </w:rPr>
              <w:t xml:space="preserve"> across their designated area of the United Kingdom, offering an outstanding level of customer service to Trinity centres and representatives.</w:t>
            </w:r>
          </w:p>
          <w:p w:rsidR="00FC0436" w:rsidRDefault="00FC0436" w:rsidP="00FC0436">
            <w:pPr>
              <w:rPr>
                <w:rFonts w:ascii="Interstate-Light" w:hAnsi="Interstate-Light"/>
                <w:szCs w:val="22"/>
              </w:rPr>
            </w:pPr>
          </w:p>
          <w:p w:rsidR="00864F46" w:rsidRPr="00864F46" w:rsidRDefault="00E606BE" w:rsidP="00396CC9">
            <w:pPr>
              <w:rPr>
                <w:rFonts w:ascii="Interstate-Regular" w:hAnsi="Interstate-Regular"/>
                <w:szCs w:val="22"/>
              </w:rPr>
            </w:pPr>
            <w:r w:rsidRPr="00A44DC6">
              <w:rPr>
                <w:rFonts w:ascii="Interstate-Light" w:hAnsi="Interstate-Light"/>
                <w:szCs w:val="22"/>
              </w:rPr>
              <w:t>Additionally</w:t>
            </w:r>
            <w:r w:rsidR="002638CC">
              <w:rPr>
                <w:rFonts w:ascii="Interstate-Light" w:hAnsi="Interstate-Light"/>
                <w:szCs w:val="22"/>
              </w:rPr>
              <w:t>,</w:t>
            </w:r>
            <w:r w:rsidRPr="00A44DC6">
              <w:rPr>
                <w:rFonts w:ascii="Interstate-Light" w:hAnsi="Interstate-Light"/>
                <w:szCs w:val="22"/>
              </w:rPr>
              <w:t xml:space="preserve"> all members of </w:t>
            </w:r>
            <w:r w:rsidR="00FC0436">
              <w:rPr>
                <w:rFonts w:ascii="Interstate-Light" w:hAnsi="Interstate-Light"/>
                <w:szCs w:val="22"/>
              </w:rPr>
              <w:t xml:space="preserve">the </w:t>
            </w:r>
            <w:r w:rsidR="002638CC">
              <w:rPr>
                <w:rFonts w:ascii="Interstate-Light" w:hAnsi="Interstate-Light"/>
                <w:szCs w:val="22"/>
              </w:rPr>
              <w:t>team</w:t>
            </w:r>
            <w:r w:rsidR="00ED1E8A" w:rsidRPr="00A44DC6">
              <w:rPr>
                <w:rFonts w:ascii="Interstate-Light" w:hAnsi="Interstate-Light"/>
                <w:szCs w:val="22"/>
              </w:rPr>
              <w:t xml:space="preserve"> </w:t>
            </w:r>
            <w:r w:rsidR="002638CC">
              <w:rPr>
                <w:rFonts w:ascii="Interstate-Light" w:hAnsi="Interstate-Light"/>
                <w:szCs w:val="22"/>
              </w:rPr>
              <w:t>are</w:t>
            </w:r>
            <w:r w:rsidR="00ED1E8A" w:rsidRPr="00A44DC6">
              <w:rPr>
                <w:rFonts w:ascii="Interstate-Light" w:hAnsi="Interstate-Light"/>
                <w:szCs w:val="22"/>
              </w:rPr>
              <w:t xml:space="preserve"> expected to gain a wider knowledge of </w:t>
            </w:r>
            <w:r w:rsidR="00D36320">
              <w:rPr>
                <w:rFonts w:ascii="Interstate-Light" w:hAnsi="Interstate-Light"/>
                <w:szCs w:val="22"/>
              </w:rPr>
              <w:t xml:space="preserve">music </w:t>
            </w:r>
            <w:r w:rsidR="002638CC">
              <w:rPr>
                <w:rFonts w:ascii="Interstate-Light" w:hAnsi="Interstate-Light"/>
                <w:szCs w:val="22"/>
              </w:rPr>
              <w:t xml:space="preserve">and drama </w:t>
            </w:r>
            <w:r w:rsidR="00D36320">
              <w:rPr>
                <w:rFonts w:ascii="Interstate-Light" w:hAnsi="Interstate-Light"/>
                <w:szCs w:val="22"/>
              </w:rPr>
              <w:t xml:space="preserve">examinations and of </w:t>
            </w:r>
            <w:r w:rsidR="00ED1E8A" w:rsidRPr="00A44DC6">
              <w:rPr>
                <w:rFonts w:ascii="Interstate-Light" w:hAnsi="Interstate-Light"/>
                <w:szCs w:val="22"/>
              </w:rPr>
              <w:t>departmental operations in order to support colleagues</w:t>
            </w:r>
            <w:r w:rsidR="002638CC">
              <w:rPr>
                <w:rFonts w:ascii="Interstate-Light" w:hAnsi="Interstate-Light"/>
                <w:szCs w:val="22"/>
              </w:rPr>
              <w:t xml:space="preserve"> and</w:t>
            </w:r>
            <w:r w:rsidR="00396CC9">
              <w:rPr>
                <w:rFonts w:ascii="Interstate-Light" w:hAnsi="Interstate-Light"/>
                <w:szCs w:val="22"/>
              </w:rPr>
              <w:t xml:space="preserve"> the</w:t>
            </w:r>
            <w:r w:rsidR="002638CC">
              <w:rPr>
                <w:rFonts w:ascii="Interstate-Light" w:hAnsi="Interstate-Light"/>
                <w:szCs w:val="22"/>
              </w:rPr>
              <w:t xml:space="preserve"> development of processes and procedures</w:t>
            </w:r>
            <w:r w:rsidR="00ED1E8A" w:rsidRPr="00A44DC6">
              <w:rPr>
                <w:rFonts w:ascii="Interstate-Light" w:hAnsi="Interstate-Light"/>
                <w:szCs w:val="22"/>
              </w:rPr>
              <w:t xml:space="preserve"> as appropriate</w:t>
            </w:r>
            <w:r w:rsidRPr="00A44DC6">
              <w:rPr>
                <w:rFonts w:ascii="Interstate-Light" w:hAnsi="Interstate-Light"/>
                <w:szCs w:val="22"/>
              </w:rPr>
              <w:t>.</w:t>
            </w:r>
          </w:p>
        </w:tc>
      </w:tr>
      <w:tr w:rsidR="00C52C4F" w:rsidRPr="00864F46">
        <w:trPr>
          <w:trHeight w:val="567"/>
        </w:trPr>
        <w:tc>
          <w:tcPr>
            <w:tcW w:w="947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C52C4F" w:rsidRPr="00864F46" w:rsidRDefault="00C52C4F" w:rsidP="00C52C4F">
            <w:pPr>
              <w:spacing w:before="120" w:after="120"/>
              <w:ind w:left="72"/>
              <w:rPr>
                <w:rFonts w:ascii="Interstate-Regular" w:hAnsi="Interstate-Regular"/>
                <w:b/>
                <w:szCs w:val="22"/>
              </w:rPr>
            </w:pPr>
            <w:r w:rsidRPr="00864F46">
              <w:rPr>
                <w:rFonts w:ascii="Interstate-Regular" w:hAnsi="Interstate-Regular"/>
                <w:b/>
                <w:szCs w:val="22"/>
              </w:rPr>
              <w:t>KEY ACCOUNTABILITIES &amp; TASKS</w:t>
            </w:r>
          </w:p>
        </w:tc>
      </w:tr>
      <w:tr w:rsidR="00A44DC6" w:rsidRPr="00864F46" w:rsidTr="002C20A6">
        <w:trPr>
          <w:trHeight w:val="1786"/>
        </w:trPr>
        <w:tc>
          <w:tcPr>
            <w:tcW w:w="9471" w:type="dxa"/>
            <w:gridSpan w:val="2"/>
          </w:tcPr>
          <w:p w:rsidR="001A2929" w:rsidRDefault="001A2929" w:rsidP="001A292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Regular" w:hAnsi="Interstate-Regular" w:cs="Arial"/>
                <w:szCs w:val="22"/>
              </w:rPr>
            </w:pPr>
          </w:p>
          <w:p w:rsidR="00A44DC6" w:rsidRDefault="00A44DC6" w:rsidP="00EA6378">
            <w:pPr>
              <w:pStyle w:val="ListParagraph"/>
              <w:numPr>
                <w:ilvl w:val="0"/>
                <w:numId w:val="13"/>
              </w:numPr>
              <w:tabs>
                <w:tab w:val="left" w:pos="743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t xml:space="preserve">To liaise with centre representatives to  provisionally agree examination dates for </w:t>
            </w:r>
            <w:r w:rsidR="00361E40">
              <w:rPr>
                <w:rFonts w:ascii="Interstate-Light" w:hAnsi="Interstate-Light" w:cs="Arial"/>
                <w:szCs w:val="22"/>
              </w:rPr>
              <w:t xml:space="preserve">the </w:t>
            </w:r>
            <w:r w:rsidRPr="00361E40">
              <w:rPr>
                <w:rFonts w:ascii="Interstate-Light" w:hAnsi="Interstate-Light" w:cs="Arial"/>
                <w:szCs w:val="22"/>
              </w:rPr>
              <w:t xml:space="preserve">coming year </w:t>
            </w:r>
          </w:p>
          <w:p w:rsidR="009440BB" w:rsidRDefault="009440BB">
            <w:pPr>
              <w:pStyle w:val="ListParagraph"/>
              <w:tabs>
                <w:tab w:val="left" w:pos="743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39319F" w:rsidRDefault="00D36320" w:rsidP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t>To confirm examination dates and plan tour schedules once entries are receiv</w:t>
            </w:r>
            <w:r w:rsidR="0039319F">
              <w:rPr>
                <w:rFonts w:ascii="Interstate-Light" w:hAnsi="Interstate-Light" w:cs="Arial"/>
                <w:szCs w:val="22"/>
              </w:rPr>
              <w:t>ed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9440BB" w:rsidRDefault="00D3632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>To e</w:t>
            </w:r>
            <w:r w:rsidR="00361E40">
              <w:rPr>
                <w:rFonts w:ascii="Interstate-Light" w:hAnsi="Interstate-Light" w:cs="Arial"/>
                <w:szCs w:val="22"/>
              </w:rPr>
              <w:t>nsur</w:t>
            </w:r>
            <w:r>
              <w:rPr>
                <w:rFonts w:ascii="Interstate-Light" w:hAnsi="Interstate-Light" w:cs="Arial"/>
                <w:szCs w:val="22"/>
              </w:rPr>
              <w:t>e</w:t>
            </w:r>
            <w:r w:rsidR="00361E40">
              <w:rPr>
                <w:rFonts w:ascii="Interstate-Light" w:hAnsi="Interstate-Light" w:cs="Arial"/>
                <w:szCs w:val="22"/>
              </w:rPr>
              <w:t xml:space="preserve"> correct payment is received and that minimum fee requirements are met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9440BB" w:rsidRDefault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t>To ensure that examiners are informed of all details in good time</w:t>
            </w:r>
            <w:r w:rsidR="0052197C">
              <w:rPr>
                <w:rFonts w:ascii="Interstate-Light" w:hAnsi="Interstate-Light" w:cs="Arial"/>
                <w:szCs w:val="22"/>
              </w:rPr>
              <w:t>,</w:t>
            </w:r>
            <w:r w:rsidRPr="00361E40">
              <w:rPr>
                <w:rFonts w:ascii="Interstate-Light" w:hAnsi="Interstate-Light" w:cs="Arial"/>
                <w:szCs w:val="22"/>
              </w:rPr>
              <w:t xml:space="preserve"> including centre details and details of examinations to be taken</w:t>
            </w:r>
            <w:r w:rsidR="0052197C">
              <w:rPr>
                <w:rFonts w:ascii="Interstate-Light" w:hAnsi="Interstate-Light" w:cs="Arial"/>
                <w:szCs w:val="22"/>
              </w:rPr>
              <w:t>,</w:t>
            </w:r>
            <w:r w:rsidRPr="00361E40">
              <w:rPr>
                <w:rFonts w:ascii="Interstate-Light" w:hAnsi="Interstate-Light" w:cs="Arial"/>
                <w:szCs w:val="22"/>
              </w:rPr>
              <w:t xml:space="preserve"> in addition to travel information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A44DC6" w:rsidRDefault="00A44DC6" w:rsidP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t xml:space="preserve">To advise centres of </w:t>
            </w:r>
            <w:r w:rsidR="001C5458">
              <w:rPr>
                <w:rFonts w:ascii="Interstate-Light" w:hAnsi="Interstate-Light" w:cs="Arial"/>
                <w:szCs w:val="22"/>
              </w:rPr>
              <w:t xml:space="preserve">their </w:t>
            </w:r>
            <w:r w:rsidRPr="00361E40">
              <w:rPr>
                <w:rFonts w:ascii="Interstate-Light" w:hAnsi="Interstate-Light" w:cs="Arial"/>
                <w:szCs w:val="22"/>
              </w:rPr>
              <w:t>examiner</w:t>
            </w:r>
            <w:r w:rsidR="001C5458">
              <w:rPr>
                <w:rFonts w:ascii="Interstate-Light" w:hAnsi="Interstate-Light" w:cs="Arial"/>
                <w:szCs w:val="22"/>
              </w:rPr>
              <w:t>(s)</w:t>
            </w:r>
            <w:r w:rsidR="0052197C">
              <w:rPr>
                <w:rFonts w:ascii="Interstate-Light" w:hAnsi="Interstate-Light" w:cs="Arial"/>
                <w:szCs w:val="22"/>
              </w:rPr>
              <w:t xml:space="preserve"> and ensure provision of exam materials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A44DC6" w:rsidRDefault="00A44DC6" w:rsidP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t xml:space="preserve">To check all expenses claims </w:t>
            </w:r>
            <w:r w:rsidR="001C5458">
              <w:rPr>
                <w:rFonts w:ascii="Interstate-Light" w:hAnsi="Interstate-Light" w:cs="Arial"/>
                <w:szCs w:val="22"/>
              </w:rPr>
              <w:t xml:space="preserve">and invoices from </w:t>
            </w:r>
            <w:r w:rsidR="00361E40">
              <w:rPr>
                <w:rFonts w:ascii="Interstate-Light" w:hAnsi="Interstate-Light" w:cs="Arial"/>
                <w:szCs w:val="22"/>
              </w:rPr>
              <w:t xml:space="preserve">centres </w:t>
            </w:r>
            <w:r w:rsidRPr="00361E40">
              <w:rPr>
                <w:rFonts w:ascii="Interstate-Light" w:hAnsi="Interstate-Light" w:cs="Arial"/>
                <w:szCs w:val="22"/>
              </w:rPr>
              <w:t>before passing to Finance</w:t>
            </w:r>
            <w:r w:rsidR="008F4273" w:rsidRPr="00361E40">
              <w:rPr>
                <w:rFonts w:ascii="Interstate-Light" w:hAnsi="Interstate-Light" w:cs="Arial"/>
                <w:szCs w:val="22"/>
              </w:rPr>
              <w:t xml:space="preserve"> department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A44DC6" w:rsidRDefault="00361E40" w:rsidP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 xml:space="preserve">To </w:t>
            </w:r>
            <w:r w:rsidR="00D36320">
              <w:rPr>
                <w:rFonts w:ascii="Interstate-Light" w:hAnsi="Interstate-Light" w:cs="Arial"/>
                <w:szCs w:val="22"/>
              </w:rPr>
              <w:t>support examiners to book</w:t>
            </w:r>
            <w:r>
              <w:rPr>
                <w:rFonts w:ascii="Interstate-Light" w:hAnsi="Interstate-Light" w:cs="Arial"/>
                <w:szCs w:val="22"/>
              </w:rPr>
              <w:t xml:space="preserve"> examiner </w:t>
            </w:r>
            <w:r w:rsidR="001C5458">
              <w:rPr>
                <w:rFonts w:ascii="Interstate-Light" w:hAnsi="Interstate-Light" w:cs="Arial"/>
                <w:szCs w:val="22"/>
              </w:rPr>
              <w:t>accommodation</w:t>
            </w:r>
            <w:r w:rsidR="00D36320">
              <w:rPr>
                <w:rFonts w:ascii="Interstate-Light" w:hAnsi="Interstate-Light" w:cs="Arial"/>
                <w:szCs w:val="22"/>
              </w:rPr>
              <w:t xml:space="preserve"> and travel</w:t>
            </w:r>
            <w:r w:rsidR="001C5458">
              <w:rPr>
                <w:rFonts w:ascii="Interstate-Light" w:hAnsi="Interstate-Light" w:cs="Arial"/>
                <w:szCs w:val="22"/>
              </w:rPr>
              <w:t xml:space="preserve"> </w:t>
            </w:r>
            <w:r>
              <w:rPr>
                <w:rFonts w:ascii="Interstate-Light" w:hAnsi="Interstate-Light" w:cs="Arial"/>
                <w:szCs w:val="22"/>
              </w:rPr>
              <w:t>as required, using travel agent and online tool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361E40" w:rsidRDefault="00361E40" w:rsidP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 xml:space="preserve">To provide telephone and email support for </w:t>
            </w:r>
            <w:r w:rsidR="0052197C">
              <w:rPr>
                <w:rFonts w:ascii="Interstate-Light" w:hAnsi="Interstate-Light" w:cs="Arial"/>
                <w:szCs w:val="22"/>
              </w:rPr>
              <w:t>centres</w:t>
            </w:r>
            <w:r w:rsidR="00D36320">
              <w:rPr>
                <w:rFonts w:ascii="Interstate-Light" w:hAnsi="Interstate-Light" w:cs="Arial"/>
                <w:szCs w:val="22"/>
              </w:rPr>
              <w:t xml:space="preserve"> using the</w:t>
            </w:r>
            <w:r w:rsidR="00EA6378">
              <w:rPr>
                <w:rFonts w:ascii="Interstate-Light" w:hAnsi="Interstate-Light" w:cs="Arial"/>
                <w:szCs w:val="22"/>
              </w:rPr>
              <w:t xml:space="preserve"> </w:t>
            </w:r>
            <w:r>
              <w:rPr>
                <w:rFonts w:ascii="Interstate-Light" w:hAnsi="Interstate-Light" w:cs="Arial"/>
                <w:szCs w:val="22"/>
              </w:rPr>
              <w:t>Trinity Online</w:t>
            </w:r>
            <w:r w:rsidR="00D36320">
              <w:rPr>
                <w:rFonts w:ascii="Interstate-Light" w:hAnsi="Interstate-Light" w:cs="Arial"/>
                <w:szCs w:val="22"/>
              </w:rPr>
              <w:t xml:space="preserve"> administration system</w:t>
            </w:r>
            <w:r>
              <w:rPr>
                <w:rFonts w:ascii="Interstate-Light" w:hAnsi="Interstate-Light" w:cs="Arial"/>
                <w:szCs w:val="22"/>
              </w:rPr>
              <w:t xml:space="preserve"> 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1F5CF4" w:rsidRDefault="001F5CF4" w:rsidP="00361E40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 xml:space="preserve">To actively engage with further development of Trinity Online </w:t>
            </w:r>
            <w:r w:rsidR="00CD4094">
              <w:rPr>
                <w:rFonts w:ascii="Interstate-Light" w:hAnsi="Interstate-Light" w:cs="Arial"/>
                <w:szCs w:val="22"/>
              </w:rPr>
              <w:t xml:space="preserve">and Music Online Booking </w:t>
            </w:r>
            <w:r>
              <w:rPr>
                <w:rFonts w:ascii="Interstate-Light" w:hAnsi="Interstate-Light" w:cs="Arial"/>
                <w:szCs w:val="22"/>
              </w:rPr>
              <w:t>including identifying opportunities for improvement and user testing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A44DC6" w:rsidRDefault="00A44DC6" w:rsidP="001A2929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t xml:space="preserve">To deal with </w:t>
            </w:r>
            <w:r w:rsidR="00EA6378">
              <w:rPr>
                <w:rFonts w:ascii="Interstate-Light" w:hAnsi="Interstate-Light" w:cs="Arial"/>
                <w:szCs w:val="22"/>
              </w:rPr>
              <w:t xml:space="preserve">general </w:t>
            </w:r>
            <w:r w:rsidRPr="00361E40">
              <w:rPr>
                <w:rFonts w:ascii="Interstate-Light" w:hAnsi="Interstate-Light" w:cs="Arial"/>
                <w:szCs w:val="22"/>
              </w:rPr>
              <w:t>telephone and email enquiries within agreed timelines</w:t>
            </w:r>
          </w:p>
          <w:p w:rsidR="00CD4094" w:rsidRPr="00CD4094" w:rsidRDefault="00CD4094" w:rsidP="00CD4094">
            <w:pPr>
              <w:pStyle w:val="ListParagraph"/>
              <w:rPr>
                <w:rFonts w:ascii="Interstate-Light" w:hAnsi="Interstate-Light" w:cs="Arial"/>
                <w:szCs w:val="22"/>
              </w:rPr>
            </w:pPr>
          </w:p>
          <w:p w:rsidR="00CD4094" w:rsidRPr="00CD4094" w:rsidRDefault="00CD4094" w:rsidP="00CD4094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8F4273" w:rsidRDefault="00A44DC6" w:rsidP="001C5458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361E40">
              <w:rPr>
                <w:rFonts w:ascii="Interstate-Light" w:hAnsi="Interstate-Light" w:cs="Arial"/>
                <w:szCs w:val="22"/>
              </w:rPr>
              <w:lastRenderedPageBreak/>
              <w:t>To ensure that private centres receive up to date information regarding examination procedure</w:t>
            </w:r>
            <w:r w:rsidR="001C5458">
              <w:rPr>
                <w:rFonts w:ascii="Interstate-Light" w:hAnsi="Interstate-Light" w:cs="Arial"/>
                <w:szCs w:val="22"/>
              </w:rPr>
              <w:t>s and timelines</w:t>
            </w:r>
          </w:p>
          <w:p w:rsidR="009440BB" w:rsidRDefault="009440BB">
            <w:pPr>
              <w:pStyle w:val="ListParagraph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040C20" w:rsidRDefault="00040C20" w:rsidP="001C5458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>To represent Trinity at occasional examination sessions</w:t>
            </w:r>
            <w:r w:rsidR="00CD4094">
              <w:rPr>
                <w:rFonts w:ascii="Interstate-Light" w:hAnsi="Interstate-Light" w:cs="Arial"/>
                <w:szCs w:val="22"/>
              </w:rPr>
              <w:t>, Representative meetings</w:t>
            </w:r>
            <w:r>
              <w:rPr>
                <w:rFonts w:ascii="Interstate-Light" w:hAnsi="Interstate-Light" w:cs="Arial"/>
                <w:szCs w:val="22"/>
              </w:rPr>
              <w:t xml:space="preserve"> or other events as necessary</w:t>
            </w:r>
          </w:p>
          <w:p w:rsidR="009440BB" w:rsidRDefault="009440BB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  <w:p w:rsidR="0046112E" w:rsidRDefault="0046112E" w:rsidP="001C5458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  <w:r w:rsidRPr="00B70A8F">
              <w:rPr>
                <w:rFonts w:ascii="Interstate-Light" w:hAnsi="Interstate-Light" w:cs="Arial"/>
                <w:szCs w:val="22"/>
              </w:rPr>
              <w:t>T</w:t>
            </w:r>
            <w:r w:rsidR="001A2929">
              <w:rPr>
                <w:rFonts w:ascii="Interstate-Light" w:hAnsi="Interstate-Light" w:cs="Arial"/>
                <w:szCs w:val="22"/>
              </w:rPr>
              <w:t>o t</w:t>
            </w:r>
            <w:r w:rsidRPr="00B70A8F">
              <w:rPr>
                <w:rFonts w:ascii="Interstate-Light" w:hAnsi="Interstate-Light" w:cs="Arial"/>
                <w:szCs w:val="22"/>
              </w:rPr>
              <w:t>ake part in the duty rota for the UK &amp; Ireland office emergency phone</w:t>
            </w:r>
          </w:p>
          <w:p w:rsidR="001C5458" w:rsidRPr="001C5458" w:rsidRDefault="001C5458" w:rsidP="001C5458">
            <w:pPr>
              <w:pStyle w:val="ListParagraph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before="60" w:line="216" w:lineRule="auto"/>
              <w:rPr>
                <w:rFonts w:ascii="Interstate-Light" w:hAnsi="Interstate-Light" w:cs="Arial"/>
                <w:szCs w:val="22"/>
              </w:rPr>
            </w:pPr>
          </w:p>
        </w:tc>
      </w:tr>
      <w:tr w:rsidR="008F145A" w:rsidRPr="00864F46">
        <w:trPr>
          <w:trHeight w:val="567"/>
        </w:trPr>
        <w:tc>
          <w:tcPr>
            <w:tcW w:w="9471" w:type="dxa"/>
            <w:gridSpan w:val="2"/>
            <w:shd w:val="clear" w:color="auto" w:fill="D9D9D9"/>
          </w:tcPr>
          <w:p w:rsidR="008F145A" w:rsidRPr="00864F46" w:rsidRDefault="008F145A" w:rsidP="00C52C4F">
            <w:pPr>
              <w:spacing w:before="120" w:after="120"/>
              <w:rPr>
                <w:rFonts w:ascii="Interstate-Regular" w:hAnsi="Interstate-Regular"/>
                <w:szCs w:val="22"/>
              </w:rPr>
            </w:pPr>
            <w:r w:rsidRPr="00864F46">
              <w:rPr>
                <w:rFonts w:ascii="Interstate-Regular" w:hAnsi="Interstate-Regular"/>
                <w:b/>
                <w:szCs w:val="22"/>
              </w:rPr>
              <w:lastRenderedPageBreak/>
              <w:t>JOB RELATED KNOWLEDGE, SKILLS &amp; EXPERIENCE REQUIRED FOR THE POST</w:t>
            </w:r>
          </w:p>
        </w:tc>
      </w:tr>
      <w:tr w:rsidR="008F145A" w:rsidRPr="00864F46" w:rsidTr="002C20A6">
        <w:trPr>
          <w:trHeight w:val="2117"/>
        </w:trPr>
        <w:tc>
          <w:tcPr>
            <w:tcW w:w="9471" w:type="dxa"/>
            <w:gridSpan w:val="2"/>
            <w:tcBorders>
              <w:bottom w:val="single" w:sz="4" w:space="0" w:color="auto"/>
            </w:tcBorders>
          </w:tcPr>
          <w:p w:rsidR="008F4273" w:rsidRPr="0075583A" w:rsidRDefault="007856B7" w:rsidP="00672B32">
            <w:pPr>
              <w:spacing w:before="120" w:after="120"/>
              <w:rPr>
                <w:rFonts w:ascii="Interstate-Light" w:hAnsi="Interstate-Light"/>
                <w:b/>
                <w:szCs w:val="22"/>
              </w:rPr>
            </w:pPr>
            <w:r w:rsidRPr="007856B7">
              <w:rPr>
                <w:rFonts w:ascii="Interstate-Light" w:hAnsi="Interstate-Light"/>
                <w:b/>
                <w:szCs w:val="22"/>
              </w:rPr>
              <w:t>Essential</w:t>
            </w:r>
          </w:p>
          <w:p w:rsidR="002C20A6" w:rsidRDefault="005A324B" w:rsidP="002C20A6">
            <w:pPr>
              <w:rPr>
                <w:rFonts w:ascii="Interstate-Light" w:hAnsi="Interstate-Light"/>
                <w:szCs w:val="22"/>
              </w:rPr>
            </w:pPr>
            <w:r w:rsidRPr="00A44DC6">
              <w:rPr>
                <w:rFonts w:ascii="Interstate-Light" w:hAnsi="Interstate-Light"/>
                <w:szCs w:val="22"/>
              </w:rPr>
              <w:t>E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xperienced administrator with </w:t>
            </w:r>
            <w:r w:rsidR="002C20A6">
              <w:rPr>
                <w:rFonts w:ascii="Interstate-Light" w:hAnsi="Interstate-Light"/>
                <w:szCs w:val="22"/>
              </w:rPr>
              <w:t xml:space="preserve">good </w:t>
            </w:r>
            <w:r w:rsidR="00EA6378">
              <w:rPr>
                <w:rFonts w:ascii="Interstate-Light" w:hAnsi="Interstate-Light"/>
                <w:szCs w:val="22"/>
              </w:rPr>
              <w:t xml:space="preserve">organisational </w:t>
            </w:r>
            <w:r w:rsidR="00EA6E83" w:rsidRPr="00A44DC6">
              <w:rPr>
                <w:rFonts w:ascii="Interstate-Light" w:hAnsi="Interstate-Light"/>
                <w:szCs w:val="22"/>
              </w:rPr>
              <w:t>skills</w:t>
            </w:r>
          </w:p>
          <w:p w:rsidR="0075583A" w:rsidRDefault="0075583A" w:rsidP="002C20A6">
            <w:pPr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 xml:space="preserve">Able </w:t>
            </w:r>
            <w:r w:rsidRPr="000F5B8C">
              <w:rPr>
                <w:rFonts w:ascii="Interstate-Light" w:hAnsi="Interstate-Light" w:cs="Arial"/>
                <w:szCs w:val="22"/>
              </w:rPr>
              <w:t>to carry out a variety of administrative tasks quickly and accurately</w:t>
            </w:r>
          </w:p>
          <w:p w:rsidR="002C20A6" w:rsidRDefault="002C20A6" w:rsidP="002C20A6">
            <w:pPr>
              <w:rPr>
                <w:rFonts w:ascii="Interstate-Light" w:hAnsi="Interstate-Light"/>
                <w:szCs w:val="22"/>
              </w:rPr>
            </w:pPr>
            <w:r w:rsidRPr="00CC1627">
              <w:rPr>
                <w:rFonts w:ascii="Interstate-Light" w:hAnsi="Interstate-Light"/>
                <w:szCs w:val="22"/>
              </w:rPr>
              <w:t>Good interpersonal and communication skills (written and verbal)</w:t>
            </w:r>
          </w:p>
          <w:p w:rsidR="0075583A" w:rsidRPr="00CC1627" w:rsidRDefault="0075583A" w:rsidP="002C20A6">
            <w:pPr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 xml:space="preserve">An </w:t>
            </w:r>
            <w:r w:rsidRPr="000F5B8C">
              <w:rPr>
                <w:rFonts w:ascii="Interstate-Light" w:hAnsi="Interstate-Light" w:cs="Arial"/>
                <w:szCs w:val="22"/>
              </w:rPr>
              <w:t>appreciation and understanding of good customer service</w:t>
            </w:r>
          </w:p>
          <w:p w:rsidR="002C20A6" w:rsidRDefault="002C20A6" w:rsidP="002C20A6">
            <w:pPr>
              <w:rPr>
                <w:rFonts w:ascii="Interstate-Light" w:hAnsi="Interstate-Light"/>
                <w:szCs w:val="22"/>
              </w:rPr>
            </w:pPr>
            <w:r w:rsidRPr="00CC1627">
              <w:rPr>
                <w:rFonts w:ascii="Interstate-Light" w:hAnsi="Interstate-Light"/>
                <w:szCs w:val="22"/>
              </w:rPr>
              <w:t>Strong IT skills including MS Office applications</w:t>
            </w:r>
          </w:p>
          <w:p w:rsidR="002C20A6" w:rsidRDefault="002C20A6" w:rsidP="002C20A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Interstate-Light" w:hAnsi="Interstate-Light"/>
                <w:szCs w:val="22"/>
              </w:rPr>
            </w:pPr>
            <w:r w:rsidRPr="00B64FDE">
              <w:rPr>
                <w:rFonts w:ascii="Interstate-Light" w:hAnsi="Interstate-Light"/>
                <w:szCs w:val="22"/>
              </w:rPr>
              <w:t xml:space="preserve">Ability </w:t>
            </w:r>
            <w:r>
              <w:rPr>
                <w:rFonts w:ascii="Interstate-Light" w:hAnsi="Interstate-Light"/>
                <w:szCs w:val="22"/>
              </w:rPr>
              <w:t xml:space="preserve">to prioritise, to work </w:t>
            </w:r>
            <w:r w:rsidRPr="00B64FDE">
              <w:rPr>
                <w:rFonts w:ascii="Interstate-Light" w:hAnsi="Interstate-Light"/>
                <w:szCs w:val="22"/>
              </w:rPr>
              <w:t xml:space="preserve">under pressure </w:t>
            </w:r>
            <w:r>
              <w:rPr>
                <w:rFonts w:ascii="Interstate-Light" w:hAnsi="Interstate-Light"/>
                <w:szCs w:val="22"/>
              </w:rPr>
              <w:t xml:space="preserve">and meet deadlines and </w:t>
            </w:r>
            <w:r w:rsidR="001A2929">
              <w:rPr>
                <w:rFonts w:ascii="Interstate-Light" w:hAnsi="Interstate-Light"/>
                <w:szCs w:val="22"/>
              </w:rPr>
              <w:t xml:space="preserve">to </w:t>
            </w:r>
            <w:r w:rsidRPr="00B64FDE">
              <w:rPr>
                <w:rFonts w:ascii="Interstate-Light" w:hAnsi="Interstate-Light"/>
                <w:szCs w:val="22"/>
              </w:rPr>
              <w:t xml:space="preserve">use initiative </w:t>
            </w:r>
          </w:p>
          <w:p w:rsidR="008F4273" w:rsidRDefault="002C20A6" w:rsidP="002C20A6">
            <w:pPr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 xml:space="preserve">A team player with a positive “can do” attitude and flexible approach to work </w:t>
            </w:r>
          </w:p>
          <w:p w:rsidR="0075583A" w:rsidRDefault="0075583A" w:rsidP="002C20A6">
            <w:pPr>
              <w:rPr>
                <w:rFonts w:ascii="Interstate-Light" w:hAnsi="Interstate-Light"/>
                <w:szCs w:val="22"/>
              </w:rPr>
            </w:pPr>
          </w:p>
          <w:p w:rsidR="0075583A" w:rsidRPr="0075583A" w:rsidRDefault="007856B7" w:rsidP="002C20A6">
            <w:pPr>
              <w:rPr>
                <w:rFonts w:ascii="Interstate-Light" w:hAnsi="Interstate-Light"/>
                <w:b/>
                <w:szCs w:val="22"/>
              </w:rPr>
            </w:pPr>
            <w:r w:rsidRPr="007856B7">
              <w:rPr>
                <w:rFonts w:ascii="Interstate-Light" w:hAnsi="Interstate-Light"/>
                <w:b/>
                <w:szCs w:val="22"/>
              </w:rPr>
              <w:t>Desirable</w:t>
            </w:r>
          </w:p>
          <w:p w:rsidR="0075583A" w:rsidRDefault="0075583A" w:rsidP="002C20A6">
            <w:pPr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 w:cs="Arial"/>
                <w:szCs w:val="22"/>
              </w:rPr>
              <w:t xml:space="preserve">An </w:t>
            </w:r>
            <w:r w:rsidRPr="000F5B8C">
              <w:rPr>
                <w:rFonts w:ascii="Interstate-Light" w:hAnsi="Interstate-Light" w:cs="Arial"/>
                <w:szCs w:val="22"/>
              </w:rPr>
              <w:t>interest in the arts and education</w:t>
            </w:r>
          </w:p>
          <w:p w:rsidR="0075583A" w:rsidRPr="00864F46" w:rsidRDefault="0075583A" w:rsidP="002C20A6">
            <w:pPr>
              <w:rPr>
                <w:rFonts w:ascii="Interstate-Regular" w:hAnsi="Interstate-Regular"/>
                <w:szCs w:val="22"/>
              </w:rPr>
            </w:pPr>
          </w:p>
        </w:tc>
      </w:tr>
      <w:tr w:rsidR="008F145A" w:rsidRPr="00864F46">
        <w:trPr>
          <w:trHeight w:val="567"/>
        </w:trPr>
        <w:tc>
          <w:tcPr>
            <w:tcW w:w="94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F145A" w:rsidRPr="00864F46" w:rsidRDefault="008F145A" w:rsidP="00C52C4F">
            <w:pPr>
              <w:spacing w:before="120" w:after="120"/>
              <w:rPr>
                <w:rFonts w:ascii="Interstate-Regular" w:hAnsi="Interstate-Regular"/>
                <w:szCs w:val="22"/>
              </w:rPr>
            </w:pPr>
            <w:r w:rsidRPr="00864F46">
              <w:rPr>
                <w:rFonts w:ascii="Interstate-Regular" w:hAnsi="Interstate-Regular"/>
                <w:b/>
                <w:szCs w:val="22"/>
              </w:rPr>
              <w:t>CONTACTS : INTERNAL AND EXTERNAL</w:t>
            </w:r>
          </w:p>
        </w:tc>
      </w:tr>
      <w:tr w:rsidR="008F145A" w:rsidRPr="00864F46" w:rsidTr="005A324B">
        <w:trPr>
          <w:trHeight w:val="2298"/>
        </w:trPr>
        <w:tc>
          <w:tcPr>
            <w:tcW w:w="9471" w:type="dxa"/>
            <w:gridSpan w:val="2"/>
            <w:tcBorders>
              <w:bottom w:val="single" w:sz="4" w:space="0" w:color="auto"/>
            </w:tcBorders>
          </w:tcPr>
          <w:p w:rsidR="001A2929" w:rsidRDefault="001A2929" w:rsidP="001A2929">
            <w:pPr>
              <w:tabs>
                <w:tab w:val="left" w:pos="672"/>
              </w:tabs>
              <w:spacing w:before="120" w:after="120"/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>Public and private c</w:t>
            </w:r>
            <w:r w:rsidRPr="00A44DC6">
              <w:rPr>
                <w:rFonts w:ascii="Interstate-Light" w:hAnsi="Interstate-Light"/>
                <w:szCs w:val="22"/>
              </w:rPr>
              <w:t xml:space="preserve">entre </w:t>
            </w:r>
            <w:r>
              <w:rPr>
                <w:rFonts w:ascii="Interstate-Light" w:hAnsi="Interstate-Light"/>
                <w:szCs w:val="22"/>
              </w:rPr>
              <w:t>r</w:t>
            </w:r>
            <w:r w:rsidRPr="00A44DC6">
              <w:rPr>
                <w:rFonts w:ascii="Interstate-Light" w:hAnsi="Interstate-Light"/>
                <w:szCs w:val="22"/>
              </w:rPr>
              <w:t>epresentatives</w:t>
            </w:r>
          </w:p>
          <w:p w:rsidR="001A2929" w:rsidRPr="00A44DC6" w:rsidRDefault="001A2929" w:rsidP="001A2929">
            <w:pPr>
              <w:tabs>
                <w:tab w:val="left" w:pos="672"/>
              </w:tabs>
              <w:spacing w:before="120" w:after="120"/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>Teachers and candidates</w:t>
            </w:r>
          </w:p>
          <w:p w:rsidR="001A2929" w:rsidRPr="00A44DC6" w:rsidRDefault="001A2929" w:rsidP="001A2929">
            <w:pPr>
              <w:tabs>
                <w:tab w:val="left" w:pos="672"/>
              </w:tabs>
              <w:spacing w:before="120" w:after="120"/>
              <w:rPr>
                <w:rFonts w:ascii="Interstate-Light" w:hAnsi="Interstate-Light"/>
                <w:szCs w:val="22"/>
              </w:rPr>
            </w:pPr>
            <w:r w:rsidRPr="00A44DC6">
              <w:rPr>
                <w:rFonts w:ascii="Interstate-Light" w:hAnsi="Interstate-Light"/>
                <w:szCs w:val="22"/>
              </w:rPr>
              <w:t>Mu</w:t>
            </w:r>
            <w:r>
              <w:rPr>
                <w:rFonts w:ascii="Interstate-Light" w:hAnsi="Interstate-Light"/>
                <w:szCs w:val="22"/>
              </w:rPr>
              <w:t>sic and Rock &amp; Pop e</w:t>
            </w:r>
            <w:r w:rsidRPr="00A44DC6">
              <w:rPr>
                <w:rFonts w:ascii="Interstate-Light" w:hAnsi="Interstate-Light"/>
                <w:szCs w:val="22"/>
              </w:rPr>
              <w:t xml:space="preserve">xaminer </w:t>
            </w:r>
            <w:r>
              <w:rPr>
                <w:rFonts w:ascii="Interstate-Light" w:hAnsi="Interstate-Light"/>
                <w:szCs w:val="22"/>
              </w:rPr>
              <w:t>p</w:t>
            </w:r>
            <w:r w:rsidRPr="00A44DC6">
              <w:rPr>
                <w:rFonts w:ascii="Interstate-Light" w:hAnsi="Interstate-Light"/>
                <w:szCs w:val="22"/>
              </w:rPr>
              <w:t>anels</w:t>
            </w:r>
          </w:p>
          <w:p w:rsidR="001A2929" w:rsidRDefault="008C39C5" w:rsidP="00380286">
            <w:pPr>
              <w:tabs>
                <w:tab w:val="left" w:pos="672"/>
              </w:tabs>
              <w:spacing w:before="120" w:after="120"/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 xml:space="preserve">Operations </w:t>
            </w:r>
            <w:r w:rsidR="001A2929">
              <w:rPr>
                <w:rFonts w:ascii="Interstate-Light" w:hAnsi="Interstate-Light"/>
                <w:szCs w:val="22"/>
              </w:rPr>
              <w:t>and business development colleagues</w:t>
            </w:r>
            <w:r w:rsidR="001A2929" w:rsidRPr="00A44DC6">
              <w:rPr>
                <w:rFonts w:ascii="Interstate-Light" w:hAnsi="Interstate-Light"/>
                <w:szCs w:val="22"/>
              </w:rPr>
              <w:t xml:space="preserve"> </w:t>
            </w:r>
            <w:r w:rsidR="00603773">
              <w:rPr>
                <w:rFonts w:ascii="Interstate-Light" w:hAnsi="Interstate-Light"/>
                <w:szCs w:val="22"/>
              </w:rPr>
              <w:t xml:space="preserve">within </w:t>
            </w:r>
            <w:r w:rsidR="001A2929">
              <w:rPr>
                <w:rFonts w:ascii="Interstate-Light" w:hAnsi="Interstate-Light"/>
                <w:szCs w:val="22"/>
              </w:rPr>
              <w:t>the UK &amp; Ireland regional office</w:t>
            </w:r>
          </w:p>
          <w:p w:rsidR="00EA6E83" w:rsidRPr="00A44DC6" w:rsidRDefault="001A2929" w:rsidP="00380286">
            <w:pPr>
              <w:tabs>
                <w:tab w:val="left" w:pos="672"/>
              </w:tabs>
              <w:spacing w:before="120" w:after="120"/>
              <w:rPr>
                <w:rFonts w:ascii="Interstate-Light" w:hAnsi="Interstate-Light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>C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olleagues </w:t>
            </w:r>
            <w:r>
              <w:rPr>
                <w:rFonts w:ascii="Interstate-Light" w:hAnsi="Interstate-Light"/>
                <w:szCs w:val="22"/>
              </w:rPr>
              <w:t>from Trinity’s central office, including those within operations, academic, product, f</w:t>
            </w:r>
            <w:r w:rsidR="007535D1" w:rsidRPr="00A44DC6">
              <w:rPr>
                <w:rFonts w:ascii="Interstate-Light" w:hAnsi="Interstate-Light"/>
                <w:szCs w:val="22"/>
              </w:rPr>
              <w:t xml:space="preserve">inance, IT and </w:t>
            </w:r>
            <w:r>
              <w:rPr>
                <w:rFonts w:ascii="Interstate-Light" w:hAnsi="Interstate-Light"/>
                <w:szCs w:val="22"/>
              </w:rPr>
              <w:t>p</w:t>
            </w:r>
            <w:r w:rsidR="007535D1" w:rsidRPr="00A44DC6">
              <w:rPr>
                <w:rFonts w:ascii="Interstate-Light" w:hAnsi="Interstate-Light"/>
                <w:szCs w:val="22"/>
              </w:rPr>
              <w:t>ostroom</w:t>
            </w:r>
          </w:p>
          <w:p w:rsidR="00864F46" w:rsidRPr="00864F46" w:rsidRDefault="001A2929" w:rsidP="001A2929">
            <w:pPr>
              <w:tabs>
                <w:tab w:val="left" w:pos="672"/>
              </w:tabs>
              <w:spacing w:before="120" w:after="120"/>
              <w:rPr>
                <w:rFonts w:ascii="Interstate-Regular" w:hAnsi="Interstate-Regular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 xml:space="preserve">Trinity’s </w:t>
            </w:r>
            <w:r w:rsidR="008C39C5">
              <w:rPr>
                <w:rFonts w:ascii="Interstate-Light" w:hAnsi="Interstate-Light"/>
                <w:szCs w:val="22"/>
              </w:rPr>
              <w:t xml:space="preserve">National and Local Managers </w:t>
            </w:r>
          </w:p>
        </w:tc>
      </w:tr>
      <w:tr w:rsidR="008F145A" w:rsidRPr="00864F46">
        <w:trPr>
          <w:trHeight w:val="567"/>
        </w:trPr>
        <w:tc>
          <w:tcPr>
            <w:tcW w:w="9471" w:type="dxa"/>
            <w:gridSpan w:val="2"/>
            <w:shd w:val="clear" w:color="auto" w:fill="D9D9D9"/>
          </w:tcPr>
          <w:p w:rsidR="008F145A" w:rsidRPr="00864F46" w:rsidRDefault="008F145A" w:rsidP="00C52C4F">
            <w:pPr>
              <w:spacing w:before="120" w:after="120"/>
              <w:rPr>
                <w:rFonts w:ascii="Interstate-Regular" w:hAnsi="Interstate-Regular"/>
                <w:szCs w:val="22"/>
              </w:rPr>
            </w:pPr>
            <w:r w:rsidRPr="00864F46">
              <w:rPr>
                <w:rFonts w:ascii="Interstate-Regular" w:hAnsi="Interstate-Regular"/>
                <w:b/>
                <w:szCs w:val="22"/>
              </w:rPr>
              <w:t>FINANCIAL PARAMETERS</w:t>
            </w:r>
          </w:p>
        </w:tc>
      </w:tr>
      <w:tr w:rsidR="008F145A" w:rsidRPr="00864F46" w:rsidTr="005A324B">
        <w:trPr>
          <w:trHeight w:val="1395"/>
        </w:trPr>
        <w:tc>
          <w:tcPr>
            <w:tcW w:w="9471" w:type="dxa"/>
            <w:gridSpan w:val="2"/>
          </w:tcPr>
          <w:p w:rsidR="005A324B" w:rsidRPr="00864F46" w:rsidRDefault="008F4273" w:rsidP="001A2929">
            <w:pPr>
              <w:spacing w:before="120" w:after="120"/>
              <w:rPr>
                <w:rFonts w:ascii="Interstate-Regular" w:hAnsi="Interstate-Regular"/>
                <w:szCs w:val="22"/>
              </w:rPr>
            </w:pPr>
            <w:r>
              <w:rPr>
                <w:rFonts w:ascii="Interstate-Light" w:hAnsi="Interstate-Light"/>
                <w:szCs w:val="22"/>
              </w:rPr>
              <w:t xml:space="preserve">No budgets held but </w:t>
            </w:r>
            <w:r w:rsidR="008C39C5">
              <w:rPr>
                <w:rFonts w:ascii="Interstate-Light" w:hAnsi="Interstate-Light"/>
                <w:szCs w:val="22"/>
              </w:rPr>
              <w:t>the post</w:t>
            </w:r>
            <w:r w:rsidR="008C39C5" w:rsidRPr="00A44DC6">
              <w:rPr>
                <w:rFonts w:ascii="Interstate-Light" w:hAnsi="Interstate-Light"/>
                <w:szCs w:val="22"/>
              </w:rPr>
              <w:t xml:space="preserve"> holder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 is expected to manage examination arrangements in accordance </w:t>
            </w:r>
            <w:r w:rsidR="00D36320">
              <w:rPr>
                <w:rFonts w:ascii="Interstate-Light" w:hAnsi="Interstate-Light"/>
                <w:szCs w:val="22"/>
              </w:rPr>
              <w:t>with</w:t>
            </w:r>
            <w:r w:rsidR="00D36320" w:rsidRPr="00A44DC6">
              <w:rPr>
                <w:rFonts w:ascii="Interstate-Light" w:hAnsi="Interstate-Light"/>
                <w:szCs w:val="22"/>
              </w:rPr>
              <w:t xml:space="preserve"> </w:t>
            </w:r>
            <w:r w:rsidR="00EA6E83" w:rsidRPr="00A44DC6">
              <w:rPr>
                <w:rFonts w:ascii="Interstate-Light" w:hAnsi="Interstate-Light"/>
                <w:szCs w:val="22"/>
              </w:rPr>
              <w:t>company guidelines regarding finances</w:t>
            </w:r>
            <w:r w:rsidR="001A2929">
              <w:rPr>
                <w:rFonts w:ascii="Interstate-Light" w:hAnsi="Interstate-Light"/>
                <w:szCs w:val="22"/>
              </w:rPr>
              <w:t xml:space="preserve"> </w:t>
            </w:r>
            <w:r w:rsidR="001C5458">
              <w:rPr>
                <w:rFonts w:ascii="Interstate-Light" w:hAnsi="Interstate-Light"/>
                <w:szCs w:val="22"/>
              </w:rPr>
              <w:t>e.g. booking reasonably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 </w:t>
            </w:r>
            <w:r w:rsidR="001C5458">
              <w:rPr>
                <w:rFonts w:ascii="Interstate-Light" w:hAnsi="Interstate-Light"/>
                <w:szCs w:val="22"/>
              </w:rPr>
              <w:t>priced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 </w:t>
            </w:r>
            <w:r w:rsidR="001C5458">
              <w:rPr>
                <w:rFonts w:ascii="Interstate-Light" w:hAnsi="Interstate-Light"/>
                <w:szCs w:val="22"/>
              </w:rPr>
              <w:t xml:space="preserve">examiner </w:t>
            </w:r>
            <w:r w:rsidR="001A2929">
              <w:rPr>
                <w:rFonts w:ascii="Interstate-Light" w:hAnsi="Interstate-Light"/>
                <w:szCs w:val="22"/>
              </w:rPr>
              <w:t xml:space="preserve">travel/accommodation 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and organising </w:t>
            </w:r>
            <w:r w:rsidR="00D36320">
              <w:rPr>
                <w:rFonts w:ascii="Interstate-Light" w:hAnsi="Interstate-Light"/>
                <w:szCs w:val="22"/>
              </w:rPr>
              <w:t xml:space="preserve">cost effective </w:t>
            </w:r>
            <w:r w:rsidR="00EA6E83" w:rsidRPr="00A44DC6">
              <w:rPr>
                <w:rFonts w:ascii="Interstate-Light" w:hAnsi="Interstate-Light"/>
                <w:szCs w:val="22"/>
              </w:rPr>
              <w:t>tours</w:t>
            </w:r>
            <w:r w:rsidR="001A2929">
              <w:rPr>
                <w:rFonts w:ascii="Interstate-Light" w:hAnsi="Interstate-Light"/>
                <w:szCs w:val="22"/>
              </w:rPr>
              <w:t>, with reference to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 </w:t>
            </w:r>
            <w:r w:rsidR="00E606BE" w:rsidRPr="00A44DC6">
              <w:rPr>
                <w:rFonts w:ascii="Interstate-Light" w:hAnsi="Interstate-Light"/>
                <w:szCs w:val="22"/>
              </w:rPr>
              <w:t>published</w:t>
            </w:r>
            <w:r w:rsidR="00EA6E83" w:rsidRPr="00A44DC6">
              <w:rPr>
                <w:rFonts w:ascii="Interstate-Light" w:hAnsi="Interstate-Light"/>
                <w:szCs w:val="22"/>
              </w:rPr>
              <w:t xml:space="preserve"> terms and conditions</w:t>
            </w:r>
            <w:r w:rsidR="00E606BE" w:rsidRPr="00A44DC6">
              <w:rPr>
                <w:rFonts w:ascii="Interstate-Light" w:hAnsi="Interstate-Light"/>
                <w:szCs w:val="22"/>
              </w:rPr>
              <w:t>.</w:t>
            </w:r>
          </w:p>
        </w:tc>
      </w:tr>
    </w:tbl>
    <w:p w:rsidR="00B5130B" w:rsidRPr="00864F46" w:rsidRDefault="00B5130B">
      <w:pPr>
        <w:rPr>
          <w:rFonts w:ascii="Interstate-Regular" w:hAnsi="Interstate-Regular"/>
          <w:szCs w:val="22"/>
        </w:rPr>
      </w:pPr>
    </w:p>
    <w:sectPr w:rsidR="00B5130B" w:rsidRPr="00864F46" w:rsidSect="001F78F2">
      <w:footerReference w:type="even" r:id="rId9"/>
      <w:footerReference w:type="default" r:id="rId10"/>
      <w:pgSz w:w="11906" w:h="16838"/>
      <w:pgMar w:top="1134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99" w:rsidRDefault="009D5B99">
      <w:r>
        <w:separator/>
      </w:r>
    </w:p>
  </w:endnote>
  <w:endnote w:type="continuationSeparator" w:id="0">
    <w:p w:rsidR="009D5B99" w:rsidRDefault="009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terstate-Regular">
    <w:altName w:val="Times New Roman"/>
    <w:charset w:val="00"/>
    <w:family w:val="auto"/>
    <w:pitch w:val="default"/>
  </w:font>
  <w:font w:name="Interstate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A6" w:rsidRDefault="009440BB" w:rsidP="00AF33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0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0A6" w:rsidRDefault="002C20A6" w:rsidP="001F7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A6" w:rsidRDefault="009440BB" w:rsidP="00C674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0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2C20A6" w:rsidRPr="00987B06" w:rsidRDefault="002C20A6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99" w:rsidRDefault="009D5B99">
      <w:r>
        <w:separator/>
      </w:r>
    </w:p>
  </w:footnote>
  <w:footnote w:type="continuationSeparator" w:id="0">
    <w:p w:rsidR="009D5B99" w:rsidRDefault="009D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6CC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DE4374"/>
    <w:multiLevelType w:val="hybridMultilevel"/>
    <w:tmpl w:val="FFC4AD62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4FE5"/>
    <w:multiLevelType w:val="singleLevel"/>
    <w:tmpl w:val="3872EF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4" w15:restartNumberingAfterBreak="0">
    <w:nsid w:val="08107CA4"/>
    <w:multiLevelType w:val="hybridMultilevel"/>
    <w:tmpl w:val="FFC4AD62"/>
    <w:lvl w:ilvl="0" w:tplc="802A402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168FE"/>
    <w:multiLevelType w:val="hybridMultilevel"/>
    <w:tmpl w:val="6E542694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7518"/>
    <w:multiLevelType w:val="hybridMultilevel"/>
    <w:tmpl w:val="B1046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0487D"/>
    <w:multiLevelType w:val="hybridMultilevel"/>
    <w:tmpl w:val="3918AE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A147E"/>
    <w:multiLevelType w:val="hybridMultilevel"/>
    <w:tmpl w:val="C336AAA2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746D2"/>
    <w:multiLevelType w:val="hybridMultilevel"/>
    <w:tmpl w:val="546AC280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54C8"/>
    <w:multiLevelType w:val="hybridMultilevel"/>
    <w:tmpl w:val="64DCE9BC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0C0"/>
    <w:multiLevelType w:val="singleLevel"/>
    <w:tmpl w:val="3872EF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2" w15:restartNumberingAfterBreak="0">
    <w:nsid w:val="4FAC4325"/>
    <w:multiLevelType w:val="hybridMultilevel"/>
    <w:tmpl w:val="60041084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7D4"/>
    <w:multiLevelType w:val="hybridMultilevel"/>
    <w:tmpl w:val="323C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3F56"/>
    <w:multiLevelType w:val="hybridMultilevel"/>
    <w:tmpl w:val="F41A3DD4"/>
    <w:lvl w:ilvl="0" w:tplc="802A40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0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FA"/>
    <w:rsid w:val="00034683"/>
    <w:rsid w:val="00040C20"/>
    <w:rsid w:val="000469BB"/>
    <w:rsid w:val="00050C10"/>
    <w:rsid w:val="0007277D"/>
    <w:rsid w:val="00092614"/>
    <w:rsid w:val="000B66D3"/>
    <w:rsid w:val="000C40F6"/>
    <w:rsid w:val="000D70AE"/>
    <w:rsid w:val="001A2929"/>
    <w:rsid w:val="001C5458"/>
    <w:rsid w:val="001F5CF4"/>
    <w:rsid w:val="001F78F2"/>
    <w:rsid w:val="00211BF2"/>
    <w:rsid w:val="00215A91"/>
    <w:rsid w:val="00216AE1"/>
    <w:rsid w:val="00245CB8"/>
    <w:rsid w:val="002638CC"/>
    <w:rsid w:val="0027374B"/>
    <w:rsid w:val="002C20A6"/>
    <w:rsid w:val="002E23C4"/>
    <w:rsid w:val="002E6E8E"/>
    <w:rsid w:val="00361E40"/>
    <w:rsid w:val="00362A39"/>
    <w:rsid w:val="00380286"/>
    <w:rsid w:val="0039319F"/>
    <w:rsid w:val="00396CC9"/>
    <w:rsid w:val="003A0880"/>
    <w:rsid w:val="003D32C2"/>
    <w:rsid w:val="00422EB5"/>
    <w:rsid w:val="00437573"/>
    <w:rsid w:val="00445844"/>
    <w:rsid w:val="00452193"/>
    <w:rsid w:val="0046112E"/>
    <w:rsid w:val="004D1185"/>
    <w:rsid w:val="0052197C"/>
    <w:rsid w:val="00582C85"/>
    <w:rsid w:val="005A324B"/>
    <w:rsid w:val="00601659"/>
    <w:rsid w:val="00603773"/>
    <w:rsid w:val="00645920"/>
    <w:rsid w:val="00664745"/>
    <w:rsid w:val="00666091"/>
    <w:rsid w:val="00672B32"/>
    <w:rsid w:val="006E3230"/>
    <w:rsid w:val="006F5C08"/>
    <w:rsid w:val="00725DE6"/>
    <w:rsid w:val="007535D1"/>
    <w:rsid w:val="0075583A"/>
    <w:rsid w:val="00761F26"/>
    <w:rsid w:val="00780308"/>
    <w:rsid w:val="007856B7"/>
    <w:rsid w:val="007C1A6F"/>
    <w:rsid w:val="007C4A30"/>
    <w:rsid w:val="00842C1B"/>
    <w:rsid w:val="00843BD5"/>
    <w:rsid w:val="008473D2"/>
    <w:rsid w:val="00850C68"/>
    <w:rsid w:val="00864F46"/>
    <w:rsid w:val="00877DD5"/>
    <w:rsid w:val="008C39C5"/>
    <w:rsid w:val="008C433A"/>
    <w:rsid w:val="008E30EF"/>
    <w:rsid w:val="008F145A"/>
    <w:rsid w:val="008F2558"/>
    <w:rsid w:val="008F4273"/>
    <w:rsid w:val="008F57F5"/>
    <w:rsid w:val="009440BB"/>
    <w:rsid w:val="0094684D"/>
    <w:rsid w:val="00987B06"/>
    <w:rsid w:val="009B2999"/>
    <w:rsid w:val="009D4836"/>
    <w:rsid w:val="009D5B99"/>
    <w:rsid w:val="00A15FA9"/>
    <w:rsid w:val="00A44DC6"/>
    <w:rsid w:val="00A50FC2"/>
    <w:rsid w:val="00A723DA"/>
    <w:rsid w:val="00AB2DD1"/>
    <w:rsid w:val="00AB3220"/>
    <w:rsid w:val="00AE3511"/>
    <w:rsid w:val="00AE3D00"/>
    <w:rsid w:val="00AE4CE4"/>
    <w:rsid w:val="00AF3372"/>
    <w:rsid w:val="00B3568B"/>
    <w:rsid w:val="00B5130B"/>
    <w:rsid w:val="00B70A8F"/>
    <w:rsid w:val="00BD25FA"/>
    <w:rsid w:val="00C01AE6"/>
    <w:rsid w:val="00C43862"/>
    <w:rsid w:val="00C52C4F"/>
    <w:rsid w:val="00C67432"/>
    <w:rsid w:val="00C74506"/>
    <w:rsid w:val="00CA15F9"/>
    <w:rsid w:val="00CA7259"/>
    <w:rsid w:val="00CB7D48"/>
    <w:rsid w:val="00CB7FF3"/>
    <w:rsid w:val="00CD4094"/>
    <w:rsid w:val="00CF0696"/>
    <w:rsid w:val="00D10838"/>
    <w:rsid w:val="00D36320"/>
    <w:rsid w:val="00D44D3B"/>
    <w:rsid w:val="00D5459A"/>
    <w:rsid w:val="00DE7D19"/>
    <w:rsid w:val="00E4723E"/>
    <w:rsid w:val="00E606BE"/>
    <w:rsid w:val="00E7430E"/>
    <w:rsid w:val="00EA6378"/>
    <w:rsid w:val="00EA6E83"/>
    <w:rsid w:val="00EB1046"/>
    <w:rsid w:val="00EB39D0"/>
    <w:rsid w:val="00ED1E8A"/>
    <w:rsid w:val="00ED61A8"/>
    <w:rsid w:val="00EE3068"/>
    <w:rsid w:val="00F45B68"/>
    <w:rsid w:val="00FC0436"/>
    <w:rsid w:val="00FD4577"/>
    <w:rsid w:val="00FD5C64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51248"/>
  <w15:docId w15:val="{B7B069FE-CE6B-4A33-AD7B-B468BB5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C6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D5C64"/>
    <w:pPr>
      <w:keepNext/>
      <w:jc w:val="right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FD5C64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D5C64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C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C6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F78F2"/>
  </w:style>
  <w:style w:type="paragraph" w:styleId="ListParagraph">
    <w:name w:val="List Paragraph"/>
    <w:basedOn w:val="Normal"/>
    <w:uiPriority w:val="99"/>
    <w:qFormat/>
    <w:rsid w:val="00361E40"/>
    <w:pPr>
      <w:ind w:left="720"/>
      <w:contextualSpacing/>
    </w:pPr>
  </w:style>
  <w:style w:type="paragraph" w:styleId="BodyText2">
    <w:name w:val="Body Text 2"/>
    <w:basedOn w:val="Normal"/>
    <w:link w:val="BodyText2Char"/>
    <w:rsid w:val="00EA6378"/>
    <w:pPr>
      <w:tabs>
        <w:tab w:val="left" w:pos="567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A6378"/>
    <w:rPr>
      <w:sz w:val="24"/>
      <w:lang w:eastAsia="en-US"/>
    </w:rPr>
  </w:style>
  <w:style w:type="paragraph" w:styleId="ListBullet">
    <w:name w:val="List Bullet"/>
    <w:basedOn w:val="Normal"/>
    <w:rsid w:val="00EA6378"/>
    <w:pPr>
      <w:numPr>
        <w:numId w:val="15"/>
      </w:numPr>
      <w:contextualSpacing/>
    </w:pPr>
  </w:style>
  <w:style w:type="character" w:styleId="CommentReference">
    <w:name w:val="annotation reference"/>
    <w:basedOn w:val="DefaultParagraphFont"/>
    <w:rsid w:val="00D36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3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3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40C2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C641-DD8F-482B-8DA1-B2D23DF6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Ltd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Rebecca Leadbitter</cp:lastModifiedBy>
  <cp:revision>2</cp:revision>
  <cp:lastPrinted>2018-09-19T09:23:00Z</cp:lastPrinted>
  <dcterms:created xsi:type="dcterms:W3CDTF">2018-09-19T09:46:00Z</dcterms:created>
  <dcterms:modified xsi:type="dcterms:W3CDTF">2018-09-19T09:46:00Z</dcterms:modified>
</cp:coreProperties>
</file>